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70" w:rsidRDefault="001D6270" w:rsidP="003B6A12">
      <w:pPr>
        <w:spacing w:line="360" w:lineRule="auto"/>
        <w:rPr>
          <w:b/>
          <w:szCs w:val="28"/>
        </w:rPr>
      </w:pPr>
    </w:p>
    <w:p w:rsidR="001D6270" w:rsidRDefault="001D6270" w:rsidP="003B6A12">
      <w:pPr>
        <w:spacing w:line="360" w:lineRule="auto"/>
        <w:rPr>
          <w:b/>
          <w:szCs w:val="28"/>
        </w:rPr>
      </w:pPr>
    </w:p>
    <w:p w:rsidR="001D6270" w:rsidRDefault="001D6270" w:rsidP="003B6A12">
      <w:pPr>
        <w:spacing w:line="360" w:lineRule="auto"/>
        <w:rPr>
          <w:b/>
          <w:szCs w:val="28"/>
        </w:rPr>
      </w:pPr>
    </w:p>
    <w:tbl>
      <w:tblPr>
        <w:tblpPr w:leftFromText="180" w:rightFromText="180" w:horzAnchor="margin" w:tblpXSpec="center" w:tblpY="-546"/>
        <w:tblW w:w="0" w:type="auto"/>
        <w:tblBorders>
          <w:bottom w:val="thinThickMediumGap" w:sz="18" w:space="0" w:color="auto"/>
        </w:tblBorders>
        <w:tblLayout w:type="fixed"/>
        <w:tblLook w:val="0000"/>
      </w:tblPr>
      <w:tblGrid>
        <w:gridCol w:w="4678"/>
        <w:gridCol w:w="1417"/>
        <w:gridCol w:w="4536"/>
      </w:tblGrid>
      <w:tr w:rsidR="001D6270" w:rsidTr="00591E96">
        <w:trPr>
          <w:trHeight w:val="1703"/>
        </w:trPr>
        <w:tc>
          <w:tcPr>
            <w:tcW w:w="4678" w:type="dxa"/>
            <w:tcBorders>
              <w:top w:val="nil"/>
              <w:left w:val="nil"/>
              <w:bottom w:val="thinThickMediumGap" w:sz="18" w:space="0" w:color="auto"/>
              <w:right w:val="nil"/>
            </w:tcBorders>
          </w:tcPr>
          <w:p w:rsidR="001D6270" w:rsidRDefault="001D6270">
            <w:pPr>
              <w:pStyle w:val="BodyText"/>
              <w:ind w:left="-108" w:right="-108"/>
              <w:jc w:val="center"/>
              <w:rPr>
                <w:sz w:val="24"/>
                <w:szCs w:val="22"/>
              </w:rPr>
            </w:pPr>
            <w:r>
              <w:rPr>
                <w:sz w:val="24"/>
                <w:szCs w:val="22"/>
              </w:rPr>
              <w:t>БАШ</w:t>
            </w:r>
            <w:r>
              <w:rPr>
                <w:sz w:val="24"/>
                <w:szCs w:val="22"/>
                <w:lang w:val="en-US"/>
              </w:rPr>
              <w:t>K</w:t>
            </w:r>
            <w:r>
              <w:rPr>
                <w:sz w:val="24"/>
                <w:szCs w:val="22"/>
              </w:rPr>
              <w:t>ОРТОСТАН  РЕСПУБЛИКА</w:t>
            </w:r>
            <w:r>
              <w:rPr>
                <w:sz w:val="24"/>
                <w:szCs w:val="22"/>
                <w:lang w:val="en-US"/>
              </w:rPr>
              <w:t>H</w:t>
            </w:r>
            <w:r>
              <w:rPr>
                <w:sz w:val="24"/>
                <w:szCs w:val="22"/>
              </w:rPr>
              <w:t>Ы</w:t>
            </w:r>
          </w:p>
          <w:p w:rsidR="001D6270" w:rsidRDefault="001D6270">
            <w:pPr>
              <w:pStyle w:val="BodyText"/>
              <w:tabs>
                <w:tab w:val="center" w:pos="2231"/>
                <w:tab w:val="right" w:pos="4570"/>
              </w:tabs>
              <w:ind w:left="-108" w:right="-108"/>
              <w:rPr>
                <w:b/>
                <w:color w:val="000000"/>
                <w:spacing w:val="8"/>
                <w:sz w:val="24"/>
                <w:szCs w:val="24"/>
              </w:rPr>
            </w:pPr>
            <w:r>
              <w:rPr>
                <w:b/>
                <w:color w:val="000000"/>
                <w:spacing w:val="8"/>
                <w:sz w:val="24"/>
                <w:szCs w:val="24"/>
              </w:rPr>
              <w:tab/>
              <w:t xml:space="preserve">ЯНАУЫЛ  РАЙОНЫ </w:t>
            </w:r>
            <w:r>
              <w:rPr>
                <w:b/>
                <w:color w:val="000000"/>
                <w:spacing w:val="8"/>
                <w:sz w:val="24"/>
                <w:szCs w:val="24"/>
              </w:rPr>
              <w:tab/>
            </w:r>
          </w:p>
          <w:p w:rsidR="001D6270" w:rsidRDefault="001D6270">
            <w:pPr>
              <w:pStyle w:val="BodyText"/>
              <w:ind w:left="-108" w:right="-108"/>
              <w:jc w:val="center"/>
              <w:rPr>
                <w:b/>
                <w:color w:val="000000"/>
                <w:spacing w:val="8"/>
                <w:sz w:val="24"/>
                <w:szCs w:val="22"/>
              </w:rPr>
            </w:pPr>
            <w:r>
              <w:rPr>
                <w:b/>
                <w:color w:val="000000"/>
                <w:spacing w:val="8"/>
                <w:sz w:val="24"/>
                <w:szCs w:val="22"/>
              </w:rPr>
              <w:t xml:space="preserve">МУНИЦИПАЛЬ РАЙОНЫНЫН </w:t>
            </w:r>
            <w:r>
              <w:rPr>
                <w:b/>
                <w:caps/>
                <w:color w:val="000000"/>
                <w:spacing w:val="8"/>
                <w:sz w:val="24"/>
                <w:szCs w:val="22"/>
              </w:rPr>
              <w:t>эткен</w:t>
            </w:r>
            <w:r>
              <w:rPr>
                <w:b/>
                <w:caps/>
                <w:color w:val="000000"/>
                <w:spacing w:val="8"/>
                <w:sz w:val="24"/>
                <w:szCs w:val="22"/>
                <w:lang w:val="en-US"/>
              </w:rPr>
              <w:t>e</w:t>
            </w:r>
            <w:r>
              <w:rPr>
                <w:b/>
                <w:color w:val="000000"/>
                <w:spacing w:val="8"/>
                <w:sz w:val="24"/>
                <w:szCs w:val="22"/>
              </w:rPr>
              <w:t xml:space="preserve">  АУЫЛ </w:t>
            </w:r>
          </w:p>
          <w:p w:rsidR="001D6270" w:rsidRDefault="001D6270">
            <w:pPr>
              <w:pStyle w:val="BodyText"/>
              <w:ind w:left="-108" w:right="-108"/>
              <w:jc w:val="center"/>
              <w:rPr>
                <w:b/>
                <w:color w:val="000000"/>
                <w:spacing w:val="8"/>
                <w:sz w:val="22"/>
                <w:szCs w:val="22"/>
              </w:rPr>
            </w:pPr>
            <w:r>
              <w:rPr>
                <w:b/>
                <w:color w:val="000000"/>
                <w:spacing w:val="8"/>
                <w:sz w:val="24"/>
                <w:szCs w:val="22"/>
              </w:rPr>
              <w:t>СОВЕТЫ АУЫЛ БИЛ</w:t>
            </w:r>
            <w:r>
              <w:rPr>
                <w:b/>
                <w:color w:val="000000"/>
                <w:spacing w:val="8"/>
                <w:sz w:val="24"/>
                <w:szCs w:val="22"/>
                <w:lang w:val="en-US"/>
              </w:rPr>
              <w:t>E</w:t>
            </w:r>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1D6270" w:rsidRDefault="001D6270">
            <w:pPr>
              <w:jc w:val="center"/>
              <w:rPr>
                <w:b/>
              </w:rPr>
            </w:pPr>
          </w:p>
        </w:tc>
        <w:tc>
          <w:tcPr>
            <w:tcW w:w="1417" w:type="dxa"/>
            <w:tcBorders>
              <w:top w:val="nil"/>
              <w:left w:val="nil"/>
              <w:bottom w:val="thinThickMediumGap" w:sz="18" w:space="0" w:color="auto"/>
              <w:right w:val="nil"/>
            </w:tcBorders>
          </w:tcPr>
          <w:p w:rsidR="001D6270" w:rsidRDefault="001D6270">
            <w:pPr>
              <w:ind w:left="-108" w:right="-108"/>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5.75pt">
                  <v:imagedata r:id="rId5" o:title=""/>
                </v:shape>
              </w:pict>
            </w:r>
          </w:p>
        </w:tc>
        <w:tc>
          <w:tcPr>
            <w:tcW w:w="4536" w:type="dxa"/>
            <w:tcBorders>
              <w:top w:val="nil"/>
              <w:left w:val="nil"/>
              <w:bottom w:val="thinThickMediumGap" w:sz="18" w:space="0" w:color="auto"/>
              <w:right w:val="nil"/>
            </w:tcBorders>
          </w:tcPr>
          <w:p w:rsidR="001D6270" w:rsidRDefault="001D6270">
            <w:pPr>
              <w:jc w:val="center"/>
              <w:rPr>
                <w:rFonts w:ascii="Century Bash" w:hAnsi="Century Bash"/>
                <w:b/>
                <w:caps/>
                <w:spacing w:val="6"/>
                <w:sz w:val="24"/>
                <w:szCs w:val="22"/>
              </w:rPr>
            </w:pPr>
            <w:r>
              <w:rPr>
                <w:rFonts w:ascii="Century Bash" w:hAnsi="Century Bash"/>
                <w:sz w:val="24"/>
                <w:szCs w:val="24"/>
              </w:rPr>
              <w:t>РЕСПУБЛИКА  БАШКОРТОСТАН</w:t>
            </w:r>
            <w:r>
              <w:rPr>
                <w:rFonts w:ascii="Century Bash" w:hAnsi="Century Bash"/>
                <w:sz w:val="24"/>
                <w:szCs w:val="22"/>
              </w:rPr>
              <w:t xml:space="preserve"> </w:t>
            </w:r>
            <w:r>
              <w:rPr>
                <w:rFonts w:ascii="Century Bash" w:hAnsi="Century Bash"/>
                <w:b/>
                <w:caps/>
                <w:spacing w:val="6"/>
                <w:sz w:val="24"/>
                <w:szCs w:val="22"/>
              </w:rPr>
              <w:t xml:space="preserve">Администрация </w:t>
            </w:r>
          </w:p>
          <w:p w:rsidR="001D6270" w:rsidRDefault="001D6270">
            <w:pPr>
              <w:jc w:val="center"/>
              <w:rPr>
                <w:rFonts w:ascii="Century Bash" w:hAnsi="Century Bash"/>
                <w:b/>
                <w:caps/>
                <w:spacing w:val="6"/>
                <w:sz w:val="24"/>
                <w:szCs w:val="22"/>
              </w:rPr>
            </w:pPr>
            <w:r>
              <w:rPr>
                <w:rFonts w:ascii="Century Bash" w:hAnsi="Century Bash"/>
                <w:b/>
                <w:caps/>
                <w:spacing w:val="6"/>
                <w:sz w:val="24"/>
                <w:szCs w:val="22"/>
              </w:rPr>
              <w:t xml:space="preserve">сельского поселения </w:t>
            </w:r>
          </w:p>
          <w:p w:rsidR="001D6270" w:rsidRDefault="001D6270">
            <w:pPr>
              <w:jc w:val="center"/>
              <w:rPr>
                <w:rFonts w:ascii="Century Bash" w:hAnsi="Century Bash"/>
                <w:spacing w:val="6"/>
                <w:sz w:val="24"/>
                <w:szCs w:val="22"/>
              </w:rPr>
            </w:pPr>
            <w:r>
              <w:rPr>
                <w:rFonts w:ascii="Century Bash" w:hAnsi="Century Bash"/>
                <w:b/>
                <w:caps/>
                <w:spacing w:val="6"/>
                <w:sz w:val="24"/>
                <w:szCs w:val="22"/>
              </w:rPr>
              <w:t xml:space="preserve">ИТКИНЕЕВСкий сельсовет </w:t>
            </w:r>
          </w:p>
          <w:p w:rsidR="001D6270" w:rsidRDefault="001D6270">
            <w:pPr>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1D6270" w:rsidRDefault="001D6270">
            <w:pPr>
              <w:pStyle w:val="Heading1"/>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w:t>
            </w:r>
          </w:p>
          <w:p w:rsidR="001D6270" w:rsidRDefault="001D6270">
            <w:pPr>
              <w:jc w:val="center"/>
              <w:rPr>
                <w:rFonts w:ascii="Century Bash" w:hAnsi="Century Bash"/>
              </w:rPr>
            </w:pPr>
          </w:p>
        </w:tc>
      </w:tr>
    </w:tbl>
    <w:p w:rsidR="001D6270" w:rsidRDefault="001D6270" w:rsidP="003B6A12">
      <w:pPr>
        <w:spacing w:line="360" w:lineRule="auto"/>
        <w:rPr>
          <w:b/>
          <w:szCs w:val="28"/>
        </w:rPr>
      </w:pPr>
    </w:p>
    <w:p w:rsidR="001D6270" w:rsidRDefault="001D6270" w:rsidP="003B6A12">
      <w:pPr>
        <w:spacing w:line="360" w:lineRule="auto"/>
        <w:rPr>
          <w:b/>
          <w:szCs w:val="28"/>
        </w:rPr>
      </w:pPr>
      <w:r w:rsidRPr="00330760">
        <w:rPr>
          <w:b/>
          <w:szCs w:val="28"/>
        </w:rPr>
        <w:t xml:space="preserve">ҠАРАР                                                               </w:t>
      </w:r>
      <w:r>
        <w:rPr>
          <w:b/>
          <w:szCs w:val="28"/>
        </w:rPr>
        <w:t xml:space="preserve">                  ПОСТАНОВЛЕНИЕ  </w:t>
      </w:r>
    </w:p>
    <w:p w:rsidR="001D6270" w:rsidRPr="003B6A12" w:rsidRDefault="001D6270" w:rsidP="003B6A12">
      <w:pPr>
        <w:spacing w:line="360" w:lineRule="auto"/>
        <w:rPr>
          <w:b/>
          <w:szCs w:val="28"/>
        </w:rPr>
      </w:pPr>
      <w:r>
        <w:rPr>
          <w:b/>
          <w:szCs w:val="28"/>
        </w:rPr>
        <w:t>23 июнь  2021 й.                           №24                               2</w:t>
      </w:r>
      <w:bookmarkStart w:id="0" w:name="_GoBack"/>
      <w:bookmarkEnd w:id="0"/>
      <w:r>
        <w:rPr>
          <w:b/>
          <w:szCs w:val="28"/>
        </w:rPr>
        <w:t xml:space="preserve">3 июня </w:t>
      </w:r>
      <w:smartTag w:uri="urn:schemas-microsoft-com:office:smarttags" w:element="metricconverter">
        <w:smartTagPr>
          <w:attr w:name="ProductID" w:val="2021 г"/>
        </w:smartTagPr>
        <w:r>
          <w:rPr>
            <w:b/>
            <w:szCs w:val="28"/>
          </w:rPr>
          <w:t>2021</w:t>
        </w:r>
        <w:r w:rsidRPr="00821488">
          <w:rPr>
            <w:b/>
            <w:szCs w:val="28"/>
          </w:rPr>
          <w:t xml:space="preserve"> г</w:t>
        </w:r>
      </w:smartTag>
      <w:r w:rsidRPr="00821488">
        <w:rPr>
          <w:b/>
          <w:szCs w:val="28"/>
        </w:rPr>
        <w:t>.</w:t>
      </w:r>
    </w:p>
    <w:p w:rsidR="001D6270" w:rsidRPr="003B6A12" w:rsidRDefault="001D6270" w:rsidP="003B6A12">
      <w:pPr>
        <w:widowControl w:val="0"/>
        <w:autoSpaceDE w:val="0"/>
        <w:autoSpaceDN w:val="0"/>
        <w:adjustRightInd w:val="0"/>
        <w:jc w:val="center"/>
        <w:rPr>
          <w:bCs/>
          <w:szCs w:val="28"/>
        </w:rPr>
      </w:pPr>
      <w:r w:rsidRPr="003B6A12">
        <w:rPr>
          <w:bCs/>
          <w:szCs w:val="28"/>
        </w:rPr>
        <w:t>О внесении изменений в постановление Администрации  сел</w:t>
      </w:r>
      <w:r>
        <w:rPr>
          <w:bCs/>
          <w:szCs w:val="28"/>
        </w:rPr>
        <w:t xml:space="preserve">ьского поселения Иткинеевский </w:t>
      </w:r>
      <w:r w:rsidRPr="003B6A12">
        <w:rPr>
          <w:bCs/>
          <w:szCs w:val="28"/>
        </w:rPr>
        <w:t xml:space="preserve"> сельсовет муниципального района Янаульский ра</w:t>
      </w:r>
      <w:r>
        <w:rPr>
          <w:bCs/>
          <w:szCs w:val="28"/>
        </w:rPr>
        <w:t>йон Республики Башкортостан № 21</w:t>
      </w:r>
      <w:r w:rsidRPr="003B6A12">
        <w:rPr>
          <w:bCs/>
          <w:szCs w:val="28"/>
        </w:rPr>
        <w:t xml:space="preserve">  от 25.06.2020 года «Об  утверждении административного регламента исполнения Администрацией сел</w:t>
      </w:r>
      <w:r>
        <w:rPr>
          <w:bCs/>
          <w:szCs w:val="28"/>
        </w:rPr>
        <w:t>ьского поселения Иткинеевский</w:t>
      </w:r>
      <w:r w:rsidRPr="003B6A12">
        <w:rPr>
          <w:bCs/>
          <w:szCs w:val="28"/>
        </w:rPr>
        <w:t xml:space="preserve"> сельсовет муниципального района Янаульский  район Республики Башкортостан  муниципальной функции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D6270" w:rsidRPr="003B6A12" w:rsidRDefault="001D6270" w:rsidP="003B6A12">
      <w:pPr>
        <w:autoSpaceDE w:val="0"/>
        <w:autoSpaceDN w:val="0"/>
        <w:adjustRightInd w:val="0"/>
        <w:ind w:firstLine="545"/>
        <w:jc w:val="both"/>
        <w:rPr>
          <w:rFonts w:ascii="Arial" w:hAnsi="Arial" w:cs="Arial"/>
          <w:bCs/>
          <w:szCs w:val="28"/>
        </w:rPr>
      </w:pPr>
    </w:p>
    <w:p w:rsidR="001D6270" w:rsidRPr="003B6A12" w:rsidRDefault="001D6270" w:rsidP="003B6A12">
      <w:pPr>
        <w:ind w:firstLine="545"/>
        <w:jc w:val="both"/>
        <w:rPr>
          <w:sz w:val="27"/>
          <w:szCs w:val="27"/>
        </w:rPr>
      </w:pPr>
      <w:r w:rsidRPr="003B6A12">
        <w:rPr>
          <w:sz w:val="27"/>
          <w:szCs w:val="27"/>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в целях приведения нормативных правовых актов   в соответствие с   действующим федеральным и республиканским законодательством Администрация  сел</w:t>
      </w:r>
      <w:r>
        <w:rPr>
          <w:sz w:val="27"/>
          <w:szCs w:val="27"/>
        </w:rPr>
        <w:t>ьского поселения Иткинеевский</w:t>
      </w:r>
      <w:r w:rsidRPr="003B6A12">
        <w:rPr>
          <w:sz w:val="27"/>
          <w:szCs w:val="27"/>
        </w:rPr>
        <w:t xml:space="preserve"> сельсовет муниципального района Янаульский район Республики Башкортостан п о с т а н о в л я е т:</w:t>
      </w:r>
    </w:p>
    <w:p w:rsidR="001D6270" w:rsidRPr="003B6A12" w:rsidRDefault="001D6270" w:rsidP="003B6A12">
      <w:pPr>
        <w:ind w:firstLine="540"/>
        <w:jc w:val="both"/>
        <w:rPr>
          <w:sz w:val="27"/>
          <w:szCs w:val="27"/>
        </w:rPr>
      </w:pPr>
      <w:r w:rsidRPr="003B6A12">
        <w:rPr>
          <w:sz w:val="27"/>
          <w:szCs w:val="27"/>
        </w:rPr>
        <w:t xml:space="preserve">  1.  Пункт  2.2.2 Административного регламента изложить в новой редакции:</w:t>
      </w:r>
    </w:p>
    <w:p w:rsidR="001D6270" w:rsidRPr="003B6A12" w:rsidRDefault="001D6270" w:rsidP="003B6A12">
      <w:pPr>
        <w:ind w:firstLine="540"/>
        <w:jc w:val="both"/>
        <w:rPr>
          <w:bCs/>
          <w:color w:val="000000"/>
          <w:sz w:val="27"/>
          <w:szCs w:val="27"/>
          <w:shd w:val="clear" w:color="auto" w:fill="FFFFFF"/>
        </w:rPr>
      </w:pPr>
      <w:r w:rsidRPr="003B6A12">
        <w:rPr>
          <w:bCs/>
          <w:color w:val="000000"/>
          <w:sz w:val="27"/>
          <w:szCs w:val="27"/>
          <w:shd w:val="clear" w:color="auto" w:fill="FFFFFF"/>
        </w:rPr>
        <w:t>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6" w:anchor="block_4" w:history="1">
        <w:r w:rsidRPr="003B6A12">
          <w:rPr>
            <w:bCs/>
            <w:color w:val="3272C0"/>
            <w:sz w:val="27"/>
            <w:szCs w:val="27"/>
            <w:u w:val="single"/>
          </w:rPr>
          <w:t>малого предприятия</w:t>
        </w:r>
      </w:hyperlink>
      <w:r w:rsidRPr="003B6A12">
        <w:rPr>
          <w:bCs/>
          <w:color w:val="000000"/>
          <w:sz w:val="27"/>
          <w:szCs w:val="27"/>
          <w:shd w:val="clear" w:color="auto" w:fill="FFFFFF"/>
        </w:rPr>
        <w:t> и пятнадцать часов для микропредприятия в год.</w:t>
      </w:r>
      <w:r w:rsidRPr="003B6A12">
        <w:rPr>
          <w:bCs/>
          <w:color w:val="000000"/>
          <w:sz w:val="27"/>
          <w:szCs w:val="27"/>
        </w:rPr>
        <w:br/>
      </w:r>
      <w:r w:rsidRPr="003B6A12">
        <w:rPr>
          <w:bCs/>
          <w:color w:val="000000"/>
          <w:sz w:val="27"/>
          <w:szCs w:val="27"/>
          <w:shd w:val="clear" w:color="auto" w:fill="FFFFFF"/>
        </w:rPr>
        <w:t xml:space="preserve">        В случае необходимости при проведении проверки, указанной в </w:t>
      </w:r>
      <w:hyperlink r:id="rId7" w:anchor="block_132" w:history="1">
        <w:r w:rsidRPr="003B6A12">
          <w:rPr>
            <w:bCs/>
            <w:color w:val="3272C0"/>
            <w:sz w:val="27"/>
            <w:szCs w:val="27"/>
            <w:u w:val="single"/>
          </w:rPr>
          <w:t>части 2</w:t>
        </w:r>
      </w:hyperlink>
      <w:r w:rsidRPr="003B6A12">
        <w:rPr>
          <w:bCs/>
          <w:color w:val="000000"/>
          <w:sz w:val="27"/>
          <w:szCs w:val="27"/>
          <w:shd w:val="clear" w:color="auto" w:fill="FFFFFF"/>
        </w:rPr>
        <w:t>  статьи 13 Федерального закона от 26.12.2008 № 294-ФЗ « О защите прав юридических лиц и индивидуальных предпринимателей при осуществлении государственного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3B6A12">
        <w:rPr>
          <w:bCs/>
          <w:color w:val="000000"/>
          <w:sz w:val="27"/>
          <w:szCs w:val="27"/>
        </w:rPr>
        <w:br/>
      </w:r>
      <w:r w:rsidRPr="003B6A12">
        <w:rPr>
          <w:bCs/>
          <w:color w:val="000000"/>
          <w:sz w:val="27"/>
          <w:szCs w:val="27"/>
          <w:shd w:val="clear" w:color="auto" w:fill="FFFFFF"/>
        </w:rPr>
        <w:t xml:space="preserve">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D6270" w:rsidRPr="003B6A12" w:rsidRDefault="001D6270" w:rsidP="003B6A12">
      <w:pPr>
        <w:ind w:firstLine="540"/>
        <w:jc w:val="both"/>
        <w:rPr>
          <w:sz w:val="27"/>
          <w:szCs w:val="27"/>
        </w:rPr>
      </w:pPr>
      <w:r w:rsidRPr="003B6A12">
        <w:rPr>
          <w:bCs/>
          <w:color w:val="000000"/>
          <w:sz w:val="27"/>
          <w:szCs w:val="27"/>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r w:rsidRPr="003B6A12">
        <w:rPr>
          <w:bCs/>
          <w:color w:val="000000"/>
          <w:sz w:val="27"/>
          <w:szCs w:val="27"/>
        </w:rPr>
        <w:br/>
        <w:t xml:space="preserve">          2. </w:t>
      </w:r>
      <w:r w:rsidRPr="003B6A12">
        <w:rPr>
          <w:sz w:val="27"/>
          <w:szCs w:val="27"/>
        </w:rPr>
        <w:t>Пункт  3.6.1  Административного регламента изложить в новой редакции:</w:t>
      </w:r>
    </w:p>
    <w:p w:rsidR="001D6270" w:rsidRPr="003B6A12" w:rsidRDefault="001D6270" w:rsidP="003B6A12">
      <w:pPr>
        <w:ind w:firstLine="709"/>
        <w:jc w:val="both"/>
        <w:rPr>
          <w:sz w:val="27"/>
          <w:szCs w:val="27"/>
        </w:rPr>
      </w:pPr>
      <w:r w:rsidRPr="003B6A12">
        <w:rPr>
          <w:sz w:val="27"/>
          <w:szCs w:val="27"/>
        </w:rPr>
        <w:t>Основанием для начала административной процедуры является:</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D6270" w:rsidRPr="003B6A12" w:rsidRDefault="001D6270" w:rsidP="003B6A12">
      <w:pPr>
        <w:ind w:firstLine="540"/>
        <w:jc w:val="both"/>
        <w:rPr>
          <w:sz w:val="27"/>
          <w:szCs w:val="27"/>
          <w:shd w:val="clear" w:color="auto" w:fill="FFFFFF"/>
        </w:rPr>
      </w:pPr>
      <w:r w:rsidRPr="003B6A12">
        <w:rPr>
          <w:sz w:val="27"/>
          <w:szCs w:val="27"/>
          <w:shd w:val="clear" w:color="auto" w:fill="FFFFFF"/>
        </w:rPr>
        <w:t>нарушение требований к маркировке товаров;</w:t>
      </w:r>
    </w:p>
    <w:p w:rsidR="001D6270" w:rsidRPr="003B6A12" w:rsidRDefault="001D6270" w:rsidP="003B6A12">
      <w:pPr>
        <w:jc w:val="both"/>
        <w:rPr>
          <w:sz w:val="27"/>
          <w:szCs w:val="27"/>
          <w:shd w:val="clear" w:color="auto" w:fill="FFFFFF"/>
        </w:rPr>
      </w:pPr>
      <w:r w:rsidRPr="003B6A12">
        <w:rPr>
          <w:sz w:val="27"/>
          <w:szCs w:val="27"/>
          <w:shd w:val="clear" w:color="auto" w:fill="FFFFFF"/>
        </w:rPr>
        <w:t xml:space="preserve">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D6270" w:rsidRPr="003B6A12" w:rsidRDefault="001D6270" w:rsidP="003B6A12">
      <w:pPr>
        <w:ind w:firstLine="540"/>
        <w:jc w:val="both"/>
        <w:rPr>
          <w:sz w:val="27"/>
          <w:szCs w:val="27"/>
        </w:rPr>
      </w:pPr>
      <w:r w:rsidRPr="003B6A12">
        <w:rPr>
          <w:sz w:val="27"/>
          <w:szCs w:val="27"/>
          <w:shd w:val="clear" w:color="auto" w:fill="FFFFFF"/>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D6270" w:rsidRPr="00CF65D4" w:rsidRDefault="001D6270" w:rsidP="003B6A12">
      <w:pPr>
        <w:ind w:firstLine="708"/>
        <w:jc w:val="both"/>
        <w:rPr>
          <w:sz w:val="27"/>
          <w:szCs w:val="27"/>
        </w:rPr>
      </w:pPr>
      <w:r w:rsidRPr="003B6A12">
        <w:rPr>
          <w:sz w:val="27"/>
          <w:szCs w:val="27"/>
        </w:rPr>
        <w:t>3. Обнародовать данное постановление на информационном стенде Администрации сел</w:t>
      </w:r>
      <w:r>
        <w:rPr>
          <w:sz w:val="27"/>
          <w:szCs w:val="27"/>
        </w:rPr>
        <w:t>ьского поселения Иткинеевский</w:t>
      </w:r>
      <w:r w:rsidRPr="003B6A12">
        <w:rPr>
          <w:sz w:val="27"/>
          <w:szCs w:val="27"/>
        </w:rPr>
        <w:t xml:space="preserve"> сельсовет муниципального района Янаульский район Республики</w:t>
      </w:r>
      <w:r>
        <w:rPr>
          <w:sz w:val="27"/>
          <w:szCs w:val="27"/>
        </w:rPr>
        <w:t xml:space="preserve"> Башкортостан, по адресу: 452825</w:t>
      </w:r>
      <w:r w:rsidRPr="003B6A12">
        <w:rPr>
          <w:sz w:val="27"/>
          <w:szCs w:val="27"/>
        </w:rPr>
        <w:t>, РБ, Я</w:t>
      </w:r>
      <w:r>
        <w:rPr>
          <w:sz w:val="27"/>
          <w:szCs w:val="27"/>
        </w:rPr>
        <w:t>наульский район, с. Иткинеево, ул.Куйбышева, д.8</w:t>
      </w:r>
      <w:r w:rsidRPr="003B6A12">
        <w:rPr>
          <w:sz w:val="27"/>
          <w:szCs w:val="27"/>
        </w:rPr>
        <w:t xml:space="preserve"> и разместить на  сайте  сел</w:t>
      </w:r>
      <w:r>
        <w:rPr>
          <w:sz w:val="27"/>
          <w:szCs w:val="27"/>
        </w:rPr>
        <w:t>ьского поселения Иткинеевский</w:t>
      </w:r>
      <w:r w:rsidRPr="003B6A12">
        <w:rPr>
          <w:sz w:val="27"/>
          <w:szCs w:val="27"/>
        </w:rPr>
        <w:t xml:space="preserve"> сельсовет муниципального района Янаульский район Республики Башкортостан по адресу: </w:t>
      </w:r>
    </w:p>
    <w:p w:rsidR="001D6270" w:rsidRPr="003B6A12" w:rsidRDefault="001D6270" w:rsidP="003B6A12">
      <w:pPr>
        <w:rPr>
          <w:sz w:val="27"/>
          <w:szCs w:val="27"/>
        </w:rPr>
      </w:pPr>
      <w:r w:rsidRPr="003B6A12">
        <w:rPr>
          <w:sz w:val="27"/>
          <w:szCs w:val="27"/>
        </w:rPr>
        <w:t xml:space="preserve">          4. Контроль за исполнением данного постановления оставляю за собой.</w:t>
      </w:r>
    </w:p>
    <w:p w:rsidR="001D6270" w:rsidRPr="003B6A12" w:rsidRDefault="001D6270" w:rsidP="003B6A12">
      <w:pPr>
        <w:rPr>
          <w:sz w:val="27"/>
          <w:szCs w:val="27"/>
        </w:rPr>
      </w:pPr>
    </w:p>
    <w:p w:rsidR="001D6270" w:rsidRPr="003B6A12" w:rsidRDefault="001D6270" w:rsidP="003B6A12">
      <w:pPr>
        <w:rPr>
          <w:sz w:val="27"/>
          <w:szCs w:val="27"/>
        </w:rPr>
      </w:pPr>
    </w:p>
    <w:p w:rsidR="001D6270" w:rsidRPr="003B6A12" w:rsidRDefault="001D6270" w:rsidP="003B6A12">
      <w:pPr>
        <w:rPr>
          <w:sz w:val="27"/>
          <w:szCs w:val="27"/>
        </w:rPr>
      </w:pPr>
    </w:p>
    <w:p w:rsidR="001D6270" w:rsidRPr="003B6A12" w:rsidRDefault="001D6270" w:rsidP="003B6A12">
      <w:pPr>
        <w:rPr>
          <w:sz w:val="27"/>
          <w:szCs w:val="27"/>
        </w:rPr>
      </w:pPr>
      <w:r w:rsidRPr="003B6A12">
        <w:rPr>
          <w:sz w:val="27"/>
          <w:szCs w:val="27"/>
        </w:rPr>
        <w:t xml:space="preserve">Глава   сельского поселения                                 </w:t>
      </w:r>
      <w:r>
        <w:rPr>
          <w:sz w:val="27"/>
          <w:szCs w:val="27"/>
        </w:rPr>
        <w:t xml:space="preserve">                А.А. Минязов</w:t>
      </w:r>
    </w:p>
    <w:sectPr w:rsidR="001D6270" w:rsidRPr="003B6A12" w:rsidSect="00224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Bash">
    <w:altName w:val="Century"/>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221D"/>
    <w:multiLevelType w:val="hybridMultilevel"/>
    <w:tmpl w:val="AA2275EA"/>
    <w:lvl w:ilvl="0" w:tplc="4920B3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08"/>
    <w:rsid w:val="000225A0"/>
    <w:rsid w:val="000D1DEA"/>
    <w:rsid w:val="00142031"/>
    <w:rsid w:val="00172EDF"/>
    <w:rsid w:val="001D6270"/>
    <w:rsid w:val="00224A7E"/>
    <w:rsid w:val="00330760"/>
    <w:rsid w:val="003456BD"/>
    <w:rsid w:val="003B6A12"/>
    <w:rsid w:val="003D4DB3"/>
    <w:rsid w:val="00451637"/>
    <w:rsid w:val="00474110"/>
    <w:rsid w:val="0047517D"/>
    <w:rsid w:val="005229EB"/>
    <w:rsid w:val="00591E96"/>
    <w:rsid w:val="00617117"/>
    <w:rsid w:val="00644EA0"/>
    <w:rsid w:val="00664590"/>
    <w:rsid w:val="007316A5"/>
    <w:rsid w:val="00763261"/>
    <w:rsid w:val="00764A58"/>
    <w:rsid w:val="00794B3D"/>
    <w:rsid w:val="00821488"/>
    <w:rsid w:val="008946D1"/>
    <w:rsid w:val="009E1DEC"/>
    <w:rsid w:val="00A96654"/>
    <w:rsid w:val="00B56E62"/>
    <w:rsid w:val="00B826C5"/>
    <w:rsid w:val="00BE285F"/>
    <w:rsid w:val="00CF65D4"/>
    <w:rsid w:val="00D76866"/>
    <w:rsid w:val="00D82417"/>
    <w:rsid w:val="00F06D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17"/>
    <w:rPr>
      <w:rFonts w:ascii="Times New Roman" w:eastAsia="Times New Roman" w:hAnsi="Times New Roman"/>
      <w:sz w:val="28"/>
      <w:szCs w:val="20"/>
    </w:rPr>
  </w:style>
  <w:style w:type="paragraph" w:styleId="Heading1">
    <w:name w:val="heading 1"/>
    <w:basedOn w:val="Normal"/>
    <w:next w:val="Normal"/>
    <w:link w:val="Heading1Char"/>
    <w:uiPriority w:val="99"/>
    <w:qFormat/>
    <w:locked/>
    <w:rsid w:val="00591E96"/>
    <w:pPr>
      <w:keepNext/>
      <w:outlineLvl w:val="0"/>
    </w:pPr>
    <w:rPr>
      <w:rFonts w:eastAsia="Calibri"/>
      <w:b/>
      <w:cap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CD9"/>
    <w:rPr>
      <w:rFonts w:asciiTheme="majorHAnsi" w:eastAsiaTheme="majorEastAsia" w:hAnsiTheme="majorHAnsi" w:cstheme="majorBidi"/>
      <w:b/>
      <w:bCs/>
      <w:kern w:val="32"/>
      <w:sz w:val="32"/>
      <w:szCs w:val="32"/>
    </w:rPr>
  </w:style>
  <w:style w:type="paragraph" w:customStyle="1" w:styleId="1">
    <w:name w:val="Абзац списка1"/>
    <w:basedOn w:val="Normal"/>
    <w:uiPriority w:val="99"/>
    <w:rsid w:val="00617117"/>
    <w:pPr>
      <w:ind w:left="720"/>
      <w:contextualSpacing/>
    </w:pPr>
  </w:style>
  <w:style w:type="paragraph" w:styleId="BodyText">
    <w:name w:val="Body Text"/>
    <w:basedOn w:val="Normal"/>
    <w:link w:val="BodyTextChar"/>
    <w:uiPriority w:val="99"/>
    <w:rsid w:val="00617117"/>
    <w:rPr>
      <w:rFonts w:ascii="Century Bash" w:hAnsi="Century Bash"/>
      <w:sz w:val="30"/>
    </w:rPr>
  </w:style>
  <w:style w:type="character" w:customStyle="1" w:styleId="BodyTextChar">
    <w:name w:val="Body Text Char"/>
    <w:basedOn w:val="DefaultParagraphFont"/>
    <w:link w:val="BodyText"/>
    <w:uiPriority w:val="99"/>
    <w:locked/>
    <w:rsid w:val="00617117"/>
    <w:rPr>
      <w:rFonts w:ascii="Century Bash" w:hAnsi="Century Bash" w:cs="Times New Roman"/>
      <w:sz w:val="20"/>
      <w:szCs w:val="20"/>
      <w:lang w:eastAsia="ru-RU"/>
    </w:rPr>
  </w:style>
  <w:style w:type="paragraph" w:styleId="BalloonText">
    <w:name w:val="Balloon Text"/>
    <w:basedOn w:val="Normal"/>
    <w:link w:val="BalloonTextChar"/>
    <w:uiPriority w:val="99"/>
    <w:semiHidden/>
    <w:rsid w:val="006171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11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6859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64247/4d6cc5b8235f826b2c67847b967f8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54854/1b93c134b90c6071b4dc3f495464b75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1248</Words>
  <Characters>7117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subject/>
  <dc:creator>1</dc:creator>
  <cp:keywords/>
  <dc:description/>
  <cp:lastModifiedBy>гульфира</cp:lastModifiedBy>
  <cp:revision>3</cp:revision>
  <cp:lastPrinted>2021-06-29T03:27:00Z</cp:lastPrinted>
  <dcterms:created xsi:type="dcterms:W3CDTF">2021-07-02T04:06:00Z</dcterms:created>
  <dcterms:modified xsi:type="dcterms:W3CDTF">2021-07-02T05:37:00Z</dcterms:modified>
</cp:coreProperties>
</file>